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CB" w:rsidRDefault="00DE4BCB" w:rsidP="00DE4BCB">
      <w:pPr>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 xml:space="preserve">2 </w:t>
      </w:r>
    </w:p>
    <w:p w:rsidR="00DE4BCB" w:rsidRDefault="00DE4BCB" w:rsidP="00DE4BCB">
      <w:pPr>
        <w:jc w:val="center"/>
        <w:rPr>
          <w:rFonts w:ascii="Times New Roman" w:eastAsia="方正小标宋简体" w:hAnsi="Times New Roman"/>
          <w:sz w:val="40"/>
          <w:szCs w:val="40"/>
        </w:rPr>
      </w:pPr>
      <w:r>
        <w:rPr>
          <w:rFonts w:ascii="Times New Roman" w:eastAsia="方正小标宋简体" w:hAnsi="Times New Roman" w:hint="eastAsia"/>
          <w:sz w:val="40"/>
          <w:szCs w:val="40"/>
        </w:rPr>
        <w:t>第</w:t>
      </w:r>
      <w:r w:rsidR="006C4A02" w:rsidRPr="006C4A02">
        <w:rPr>
          <w:rFonts w:ascii="Times New Roman" w:eastAsia="方正小标宋简体" w:hAnsi="Times New Roman"/>
          <w:sz w:val="40"/>
          <w:szCs w:val="40"/>
        </w:rPr>
        <w:t>二十五</w:t>
      </w:r>
      <w:r>
        <w:rPr>
          <w:rFonts w:ascii="Times New Roman" w:eastAsia="方正小标宋简体" w:hAnsi="Times New Roman" w:hint="eastAsia"/>
          <w:sz w:val="40"/>
          <w:szCs w:val="40"/>
        </w:rPr>
        <w:t>届全国政协好新闻参评作品推荐表</w:t>
      </w:r>
      <w:r w:rsidR="003460C0">
        <w:rPr>
          <w:rFonts w:ascii="Times New Roman" w:eastAsia="方正小标宋简体" w:hAnsi="Times New Roman" w:hint="eastAsia"/>
          <w:sz w:val="40"/>
          <w:szCs w:val="40"/>
        </w:rPr>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188"/>
        <w:gridCol w:w="1111"/>
        <w:gridCol w:w="1462"/>
        <w:gridCol w:w="1435"/>
        <w:gridCol w:w="2789"/>
      </w:tblGrid>
      <w:tr w:rsidR="00DE4BCB" w:rsidTr="006C4A02">
        <w:trPr>
          <w:trHeight w:hRule="exact" w:val="432"/>
          <w:jc w:val="center"/>
        </w:trPr>
        <w:tc>
          <w:tcPr>
            <w:tcW w:w="1639" w:type="dxa"/>
            <w:vMerge w:val="restart"/>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作品标题</w:t>
            </w:r>
          </w:p>
        </w:tc>
        <w:tc>
          <w:tcPr>
            <w:tcW w:w="3761" w:type="dxa"/>
            <w:gridSpan w:val="3"/>
            <w:vMerge w:val="restart"/>
            <w:vAlign w:val="center"/>
          </w:tcPr>
          <w:p w:rsidR="00DE4BCB" w:rsidRDefault="00DE4BCB" w:rsidP="00C63505">
            <w:pPr>
              <w:spacing w:line="260" w:lineRule="exact"/>
              <w:rPr>
                <w:rFonts w:ascii="Times New Roman" w:eastAsia="黑体" w:hAnsi="Times New Roman" w:cs="黑体"/>
                <w:color w:val="000000"/>
                <w:sz w:val="28"/>
              </w:rPr>
            </w:pPr>
            <w:r>
              <w:rPr>
                <w:szCs w:val="21"/>
              </w:rPr>
              <w:t>“学习访谈”系列报道</w:t>
            </w: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参评项目</w:t>
            </w:r>
          </w:p>
        </w:tc>
        <w:tc>
          <w:tcPr>
            <w:tcW w:w="2789" w:type="dxa"/>
            <w:vAlign w:val="center"/>
          </w:tcPr>
          <w:p w:rsidR="00DE4BCB" w:rsidRDefault="00DE4BCB" w:rsidP="00F05E38">
            <w:pPr>
              <w:rPr>
                <w:rFonts w:ascii="Times New Roman" w:eastAsia="黑体" w:hAnsi="Times New Roman" w:cs="黑体"/>
                <w:color w:val="000000"/>
                <w:sz w:val="28"/>
              </w:rPr>
            </w:pPr>
            <w:r>
              <w:rPr>
                <w:szCs w:val="21"/>
              </w:rPr>
              <w:t>系列报道</w:t>
            </w:r>
          </w:p>
        </w:tc>
      </w:tr>
      <w:tr w:rsidR="00DE4BCB" w:rsidTr="006C4A02">
        <w:trPr>
          <w:trHeight w:hRule="exact" w:val="374"/>
          <w:jc w:val="center"/>
        </w:trPr>
        <w:tc>
          <w:tcPr>
            <w:tcW w:w="1639" w:type="dxa"/>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3761" w:type="dxa"/>
            <w:gridSpan w:val="3"/>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刊播介质</w:t>
            </w:r>
          </w:p>
        </w:tc>
        <w:tc>
          <w:tcPr>
            <w:tcW w:w="2789" w:type="dxa"/>
            <w:vAlign w:val="center"/>
          </w:tcPr>
          <w:p w:rsidR="00DE4BCB" w:rsidRDefault="00DE4BCB" w:rsidP="00E374D2">
            <w:pPr>
              <w:spacing w:line="260" w:lineRule="exact"/>
              <w:rPr>
                <w:rFonts w:ascii="Times New Roman" w:eastAsia="黑体" w:hAnsi="Times New Roman" w:cs="黑体"/>
                <w:color w:val="000000"/>
                <w:sz w:val="28"/>
              </w:rPr>
            </w:pPr>
            <w:r>
              <w:rPr>
                <w:szCs w:val="21"/>
              </w:rPr>
              <w:t>报纸</w:t>
            </w:r>
          </w:p>
        </w:tc>
      </w:tr>
      <w:tr w:rsidR="00DE4BCB" w:rsidTr="006C4A02">
        <w:trPr>
          <w:trHeight w:hRule="exact" w:val="347"/>
          <w:jc w:val="center"/>
        </w:trPr>
        <w:tc>
          <w:tcPr>
            <w:tcW w:w="1639" w:type="dxa"/>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3761" w:type="dxa"/>
            <w:gridSpan w:val="3"/>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语种</w:t>
            </w:r>
          </w:p>
        </w:tc>
        <w:tc>
          <w:tcPr>
            <w:tcW w:w="2789" w:type="dxa"/>
            <w:vAlign w:val="center"/>
          </w:tcPr>
          <w:p w:rsidR="00DE4BCB" w:rsidRDefault="00DE4BCB" w:rsidP="00C63505">
            <w:pPr>
              <w:spacing w:line="240" w:lineRule="atLeast"/>
              <w:rPr>
                <w:rFonts w:ascii="Times New Roman" w:eastAsia="黑体" w:hAnsi="Times New Roman" w:cs="黑体"/>
                <w:color w:val="000000"/>
                <w:sz w:val="28"/>
              </w:rPr>
            </w:pPr>
            <w:r>
              <w:rPr>
                <w:szCs w:val="21"/>
              </w:rPr>
              <w:t>中文</w:t>
            </w:r>
            <w:r w:rsidRPr="008B14EC">
              <w:rPr>
                <w:rFonts w:hint="eastAsia"/>
                <w:szCs w:val="21"/>
              </w:rPr>
              <w:t>、</w:t>
            </w:r>
            <w:r>
              <w:rPr>
                <w:szCs w:val="21"/>
              </w:rPr>
              <w:t/>
            </w:r>
          </w:p>
        </w:tc>
      </w:tr>
      <w:tr w:rsidR="00DE4BCB" w:rsidTr="006C4A02">
        <w:trPr>
          <w:trHeight w:val="845"/>
          <w:jc w:val="center"/>
        </w:trPr>
        <w:tc>
          <w:tcPr>
            <w:tcW w:w="1639" w:type="dxa"/>
            <w:vAlign w:val="center"/>
          </w:tcPr>
          <w:p w:rsidR="00DE4BCB" w:rsidRDefault="00DE4BCB" w:rsidP="00C63505">
            <w:pPr>
              <w:spacing w:line="320" w:lineRule="exact"/>
              <w:jc w:val="center"/>
              <w:rPr>
                <w:rFonts w:ascii="Times New Roman" w:eastAsia="黑体" w:hAnsi="Times New Roman" w:cs="黑体"/>
                <w:color w:val="000000"/>
                <w:spacing w:val="-12"/>
                <w:sz w:val="28"/>
              </w:rPr>
            </w:pPr>
            <w:r>
              <w:rPr>
                <w:rFonts w:ascii="Times New Roman" w:eastAsia="黑体" w:hAnsi="Times New Roman" w:cs="黑体" w:hint="eastAsia"/>
                <w:color w:val="000000"/>
                <w:spacing w:val="-12"/>
                <w:sz w:val="28"/>
              </w:rPr>
              <w:t>作</w:t>
            </w:r>
            <w:r>
              <w:rPr>
                <w:rFonts w:ascii="Times New Roman" w:eastAsia="黑体" w:hAnsi="Times New Roman" w:cs="黑体" w:hint="eastAsia"/>
                <w:color w:val="000000"/>
                <w:spacing w:val="-12"/>
                <w:sz w:val="28"/>
              </w:rPr>
              <w:t xml:space="preserve">  </w:t>
            </w:r>
            <w:r>
              <w:rPr>
                <w:rFonts w:ascii="Times New Roman" w:eastAsia="黑体" w:hAnsi="Times New Roman" w:cs="黑体" w:hint="eastAsia"/>
                <w:color w:val="000000"/>
                <w:spacing w:val="-12"/>
                <w:sz w:val="28"/>
              </w:rPr>
              <w:t>者</w:t>
            </w:r>
          </w:p>
          <w:p w:rsidR="00DE4BCB" w:rsidRDefault="00DE4BCB" w:rsidP="00C63505">
            <w:pPr>
              <w:spacing w:line="320" w:lineRule="exact"/>
              <w:jc w:val="center"/>
              <w:rPr>
                <w:rFonts w:ascii="Times New Roman" w:eastAsia="黑体" w:hAnsi="Times New Roman" w:cs="黑体"/>
                <w:color w:val="000000"/>
                <w:spacing w:val="-12"/>
                <w:sz w:val="24"/>
              </w:rPr>
            </w:pPr>
            <w:r>
              <w:rPr>
                <w:rFonts w:ascii="Times New Roman" w:eastAsia="黑体" w:hAnsi="Times New Roman" w:cs="黑体" w:hint="eastAsia"/>
                <w:color w:val="000000"/>
                <w:spacing w:val="-12"/>
                <w:sz w:val="24"/>
              </w:rPr>
              <w:t>（主创人员）</w:t>
            </w:r>
          </w:p>
        </w:tc>
        <w:tc>
          <w:tcPr>
            <w:tcW w:w="2299" w:type="dxa"/>
            <w:gridSpan w:val="2"/>
            <w:vAlign w:val="center"/>
          </w:tcPr>
          <w:p w:rsidR="00DE4BCB" w:rsidRDefault="00DE4BCB" w:rsidP="00C63505">
            <w:pPr>
              <w:spacing w:line="260" w:lineRule="exact"/>
              <w:rPr>
                <w:rFonts w:ascii="Times New Roman" w:eastAsia="仿宋_GB2312" w:hAnsi="Times New Roman" w:cs="仿宋_GB2312"/>
                <w:color w:val="000000"/>
                <w:sz w:val="28"/>
              </w:rPr>
            </w:pPr>
            <w:r>
              <w:rPr>
                <w:rFonts w:hint="eastAsia"/>
                <w:szCs w:val="21"/>
              </w:rPr>
              <w:t>王小宁、张丽、郭海瑾</w:t>
            </w:r>
          </w:p>
        </w:tc>
        <w:tc>
          <w:tcPr>
            <w:tcW w:w="1462" w:type="dxa"/>
            <w:vAlign w:val="center"/>
          </w:tcPr>
          <w:p w:rsidR="00DE4BCB" w:rsidRDefault="00DE4BCB" w:rsidP="00C63505">
            <w:pPr>
              <w:jc w:val="center"/>
              <w:rPr>
                <w:rFonts w:ascii="Times New Roman" w:eastAsia="黑体" w:hAnsi="Times New Roman" w:cs="黑体"/>
                <w:color w:val="000000"/>
                <w:sz w:val="28"/>
              </w:rPr>
            </w:pPr>
            <w:r>
              <w:rPr>
                <w:rFonts w:ascii="Times New Roman" w:eastAsia="黑体" w:hAnsi="Times New Roman" w:cs="黑体" w:hint="eastAsia"/>
                <w:color w:val="000000"/>
                <w:sz w:val="28"/>
              </w:rPr>
              <w:t>编辑</w:t>
            </w:r>
          </w:p>
        </w:tc>
        <w:tc>
          <w:tcPr>
            <w:tcW w:w="4224" w:type="dxa"/>
            <w:gridSpan w:val="2"/>
            <w:vAlign w:val="center"/>
          </w:tcPr>
          <w:p w:rsidR="00DE4BCB" w:rsidRDefault="00DE4BCB" w:rsidP="00C63505">
            <w:pPr>
              <w:spacing w:line="240" w:lineRule="exact"/>
              <w:rPr>
                <w:rFonts w:ascii="Times New Roman" w:eastAsia="仿宋_GB2312" w:hAnsi="Times New Roman" w:cs="仿宋_GB2312"/>
                <w:color w:val="000000"/>
                <w:w w:val="95"/>
                <w:szCs w:val="21"/>
              </w:rPr>
            </w:pPr>
            <w:r>
              <w:rPr>
                <w:rFonts w:hint="eastAsia"/>
                <w:szCs w:val="21"/>
              </w:rPr>
              <w:t>谢颖、杨雪</w:t>
            </w:r>
          </w:p>
        </w:tc>
      </w:tr>
      <w:tr w:rsidR="00DE4BCB" w:rsidTr="006C4A02">
        <w:trPr>
          <w:trHeight w:val="605"/>
          <w:jc w:val="center"/>
        </w:trPr>
        <w:tc>
          <w:tcPr>
            <w:tcW w:w="1639" w:type="dxa"/>
            <w:vAlign w:val="center"/>
          </w:tcPr>
          <w:p w:rsidR="00DE4BCB" w:rsidRDefault="00DE4BCB" w:rsidP="00C63505">
            <w:pPr>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刊播单位</w:t>
            </w:r>
          </w:p>
        </w:tc>
        <w:tc>
          <w:tcPr>
            <w:tcW w:w="2299" w:type="dxa"/>
            <w:gridSpan w:val="2"/>
            <w:vAlign w:val="center"/>
          </w:tcPr>
          <w:p w:rsidR="00DE4BCB" w:rsidRDefault="00DE4BCB" w:rsidP="00C63505">
            <w:pPr>
              <w:spacing w:line="260" w:lineRule="exact"/>
              <w:ind w:firstLine="420"/>
              <w:rPr>
                <w:rFonts w:ascii="Times New Roman" w:eastAsia="仿宋_GB2312" w:hAnsi="Times New Roman" w:cs="仿宋_GB2312"/>
                <w:color w:val="000000"/>
                <w:szCs w:val="21"/>
              </w:rPr>
            </w:pPr>
            <w:r>
              <w:rPr>
                <w:rFonts w:hint="eastAsia"/>
                <w:szCs w:val="21"/>
              </w:rPr>
              <w:t>人民政协报社</w:t>
            </w:r>
          </w:p>
        </w:tc>
        <w:tc>
          <w:tcPr>
            <w:tcW w:w="1462" w:type="dxa"/>
            <w:vAlign w:val="center"/>
          </w:tcPr>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刊播日期</w:t>
            </w:r>
          </w:p>
        </w:tc>
        <w:tc>
          <w:tcPr>
            <w:tcW w:w="4224" w:type="dxa"/>
            <w:gridSpan w:val="2"/>
            <w:vAlign w:val="center"/>
          </w:tcPr>
          <w:p w:rsidR="00DE4BCB" w:rsidRDefault="00DE4BCB" w:rsidP="00C63505">
            <w:pPr>
              <w:spacing w:line="260" w:lineRule="exact"/>
              <w:rPr>
                <w:rFonts w:ascii="Times New Roman" w:eastAsia="仿宋_GB2312" w:hAnsi="Times New Roman" w:cs="仿宋_GB2312"/>
                <w:color w:val="000000"/>
                <w:sz w:val="18"/>
                <w:szCs w:val="18"/>
                <w:highlight w:val="green"/>
              </w:rPr>
            </w:pPr>
            <w:r>
              <w:rPr>
                <w:rFonts w:hint="eastAsia"/>
                <w:szCs w:val="21"/>
              </w:rPr>
              <w:t>2023-10-23</w:t>
            </w:r>
          </w:p>
        </w:tc>
      </w:tr>
      <w:tr w:rsidR="00DE4BCB" w:rsidTr="006C4A02">
        <w:trPr>
          <w:trHeight w:hRule="exact" w:val="1046"/>
          <w:jc w:val="center"/>
        </w:trPr>
        <w:tc>
          <w:tcPr>
            <w:tcW w:w="1639" w:type="dxa"/>
            <w:vAlign w:val="center"/>
          </w:tcPr>
          <w:p w:rsidR="00DE4BCB" w:rsidRDefault="00DE4BCB" w:rsidP="00C63505">
            <w:pPr>
              <w:spacing w:line="4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刊播版面</w:t>
            </w:r>
            <w:r>
              <w:rPr>
                <w:rFonts w:ascii="Times New Roman" w:eastAsia="黑体" w:hAnsi="Times New Roman" w:cs="黑体" w:hint="eastAsia"/>
                <w:color w:val="000000"/>
                <w:spacing w:val="-12"/>
                <w:sz w:val="28"/>
              </w:rPr>
              <w:t>(</w:t>
            </w:r>
            <w:r>
              <w:rPr>
                <w:rFonts w:ascii="Times New Roman" w:eastAsia="黑体" w:hAnsi="Times New Roman" w:cs="黑体" w:hint="eastAsia"/>
                <w:color w:val="000000"/>
                <w:spacing w:val="-12"/>
                <w:sz w:val="24"/>
              </w:rPr>
              <w:t>名称和版次</w:t>
            </w:r>
            <w:r>
              <w:rPr>
                <w:rFonts w:ascii="Times New Roman" w:eastAsia="黑体" w:hAnsi="Times New Roman" w:cs="黑体" w:hint="eastAsia"/>
                <w:color w:val="000000"/>
                <w:spacing w:val="-12"/>
                <w:sz w:val="24"/>
              </w:rPr>
              <w:t>)</w:t>
            </w:r>
          </w:p>
        </w:tc>
        <w:tc>
          <w:tcPr>
            <w:tcW w:w="2299" w:type="dxa"/>
            <w:gridSpan w:val="2"/>
            <w:vAlign w:val="center"/>
          </w:tcPr>
          <w:p w:rsidR="00DE4BCB" w:rsidRDefault="00DE4BCB" w:rsidP="00C63505">
            <w:pPr>
              <w:spacing w:line="260" w:lineRule="exact"/>
              <w:rPr>
                <w:rFonts w:ascii="Times New Roman" w:eastAsia="仿宋_GB2312" w:hAnsi="Times New Roman" w:cs="仿宋_GB2312"/>
                <w:color w:val="000000"/>
                <w:szCs w:val="21"/>
              </w:rPr>
            </w:pPr>
            <w:r>
              <w:rPr>
                <w:rFonts w:hint="eastAsia"/>
                <w:szCs w:val="21"/>
              </w:rPr>
              <w:t>《学术家园》9版</w:t>
            </w:r>
          </w:p>
        </w:tc>
        <w:tc>
          <w:tcPr>
            <w:tcW w:w="1462" w:type="dxa"/>
            <w:vAlign w:val="center"/>
          </w:tcPr>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作品字数</w:t>
            </w:r>
          </w:p>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（时长）</w:t>
            </w:r>
          </w:p>
        </w:tc>
        <w:tc>
          <w:tcPr>
            <w:tcW w:w="4224" w:type="dxa"/>
            <w:gridSpan w:val="2"/>
            <w:vAlign w:val="center"/>
          </w:tcPr>
          <w:p w:rsidR="00DE4BCB" w:rsidRDefault="00DE4BCB" w:rsidP="00C63505">
            <w:pPr>
              <w:spacing w:line="260" w:lineRule="exact"/>
              <w:rPr>
                <w:rFonts w:ascii="Times New Roman" w:eastAsia="仿宋_GB2312" w:hAnsi="Times New Roman" w:cs="仿宋_GB2312"/>
                <w:color w:val="000000"/>
                <w:szCs w:val="21"/>
              </w:rPr>
            </w:pPr>
            <w:r>
              <w:rPr>
                <w:szCs w:val="21"/>
              </w:rPr>
              <w:t>3956</w:t>
            </w:r>
            <w:r>
              <w:rPr>
                <w:u w:color="auto"/>
              </w:rPr>
              <w:t/>
            </w:r>
          </w:p>
        </w:tc>
      </w:tr>
      <w:tr w:rsidR="00DE4BCB" w:rsidTr="006C4A02">
        <w:trPr>
          <w:trHeight w:hRule="exact" w:val="569"/>
          <w:jc w:val="center"/>
        </w:trPr>
        <w:tc>
          <w:tcPr>
            <w:tcW w:w="2827" w:type="dxa"/>
            <w:gridSpan w:val="2"/>
            <w:vAlign w:val="center"/>
          </w:tcPr>
          <w:p w:rsidR="00DE4BCB" w:rsidRDefault="00DE4BCB" w:rsidP="00C63505">
            <w:pPr>
              <w:spacing w:line="340" w:lineRule="exact"/>
              <w:rPr>
                <w:rFonts w:ascii="Times New Roman" w:hAnsi="Times New Roman"/>
                <w:color w:val="000000"/>
                <w:szCs w:val="21"/>
              </w:rPr>
            </w:pPr>
            <w:r>
              <w:rPr>
                <w:rFonts w:ascii="Times New Roman" w:eastAsia="黑体" w:hAnsi="Times New Roman" w:cs="黑体" w:hint="eastAsia"/>
                <w:color w:val="000000"/>
                <w:sz w:val="28"/>
              </w:rPr>
              <w:t>新媒体作品填报网址</w:t>
            </w:r>
          </w:p>
        </w:tc>
        <w:tc>
          <w:tcPr>
            <w:tcW w:w="6797" w:type="dxa"/>
            <w:gridSpan w:val="4"/>
            <w:vAlign w:val="center"/>
          </w:tcPr>
          <w:p w:rsidR="00DE4BCB" w:rsidRDefault="00DE4BCB" w:rsidP="00C63505">
            <w:pPr>
              <w:spacing w:line="260" w:lineRule="exact"/>
              <w:rPr>
                <w:rFonts w:ascii="Times New Roman" w:eastAsia="华文中宋" w:hAnsi="Times New Roman"/>
                <w:color w:val="000000"/>
                <w:sz w:val="28"/>
              </w:rPr>
            </w:pPr>
          </w:p>
        </w:tc>
      </w:tr>
      <w:tr w:rsidR="00DE4BCB" w:rsidTr="006C4A02">
        <w:trPr>
          <w:trHeight w:val="1730"/>
          <w:jc w:val="center"/>
        </w:trPr>
        <w:tc>
          <w:tcPr>
            <w:tcW w:w="1639" w:type="dxa"/>
            <w:vAlign w:val="center"/>
          </w:tcPr>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 xml:space="preserve">  </w:t>
            </w:r>
            <w:r>
              <w:rPr>
                <w:rFonts w:ascii="Times New Roman" w:eastAsia="黑体" w:hAnsi="Times New Roman" w:cs="黑体" w:hint="eastAsia"/>
                <w:color w:val="000000"/>
                <w:sz w:val="28"/>
              </w:rPr>
              <w:t>︵</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作采</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品编</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简过</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介程</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 xml:space="preserve">  </w:t>
            </w:r>
            <w:r>
              <w:rPr>
                <w:rFonts w:ascii="Times New Roman" w:eastAsia="黑体" w:hAnsi="Times New Roman" w:cs="黑体" w:hint="eastAsia"/>
                <w:color w:val="000000"/>
                <w:sz w:val="28"/>
              </w:rPr>
              <w:t>︶</w:t>
            </w:r>
          </w:p>
        </w:tc>
        <w:tc>
          <w:tcPr>
            <w:tcW w:w="7985" w:type="dxa"/>
            <w:gridSpan w:val="5"/>
            <w:vAlign w:val="center"/>
          </w:tcPr>
          <w:p w:rsidR="00DE4BCB" w:rsidRPr="00105E74" w:rsidRDefault="00DE4BCB" w:rsidP="00C63505">
            <w:pPr>
              <w:spacing w:line="240" w:lineRule="exact"/>
              <w:rPr>
                <w:rFonts w:ascii="Times New Roman" w:eastAsia="仿宋_GB2312" w:hAnsi="Times New Roman" w:cs="仿宋_GB2312"/>
                <w:color w:val="000000"/>
                <w:szCs w:val="21"/>
              </w:rPr>
            </w:pPr>
          </w:p>
          <w:p w:rsidR="00DE4BCB" w:rsidRDefault="00DE4BCB" w:rsidP="00DE4BCB">
            <w:pPr>
              <w:ind w:rightChars="150" w:right="315" w:firstLineChars="200" w:firstLine="360"/>
              <w:jc w:val="left"/>
              <w:rPr>
                <w:sz w:val="18"/>
                <w:szCs w:val="18"/>
              </w:rPr>
            </w:pPr>
            <w:r w:rsidRPr="00D32194">
              <w:rPr>
                <w:rFonts w:hint="eastAsia"/>
                <w:sz w:val="18"/>
                <w:szCs w:val="18"/>
              </w:rPr>
              <w:t>2023年10月，全国宣传思想文化工作会议正式提出习近平文化思想。《人民政协报·学术家园》第一时间推出“学习访谈”系列报道，从政协独特视角，以“深度访谈”形式，邀请有代表性的历届政协委员、专家学者结合实践深入畅谈学习贯彻习近平文化思想的感受与思考，在采编过程中力求做到思想性与故事性兼备，采访题材多维度、报道内容有深度、受访作者有热度，以更好地为讲好党的创新理论，讲好中国故事、政协故事凝心聚力。系列报道作品见报当天，人民政协网、人民政协报客户端同期发布。</w:t>
            </w:r>
          </w:p>
          <w:p w:rsidR="00DE4BCB" w:rsidRDefault="00DE4BCB" w:rsidP="00C63505">
            <w:pPr>
              <w:spacing w:line="300" w:lineRule="exact"/>
              <w:ind w:firstLine="420"/>
              <w:rPr>
                <w:rFonts w:ascii="Times New Roman" w:eastAsia="仿宋_GB2312" w:hAnsi="Times New Roman" w:cs="仿宋_GB2312"/>
                <w:color w:val="000000"/>
                <w:w w:val="95"/>
                <w:szCs w:val="21"/>
              </w:rPr>
            </w:pPr>
          </w:p>
        </w:tc>
      </w:tr>
      <w:tr w:rsidR="00DE4BCB" w:rsidTr="006C4A02">
        <w:trPr>
          <w:trHeight w:hRule="exact" w:val="1515"/>
          <w:jc w:val="center"/>
        </w:trPr>
        <w:tc>
          <w:tcPr>
            <w:tcW w:w="1639"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社</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会</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效</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果</w:t>
            </w:r>
          </w:p>
        </w:tc>
        <w:tc>
          <w:tcPr>
            <w:tcW w:w="7985" w:type="dxa"/>
            <w:gridSpan w:val="5"/>
            <w:vAlign w:val="center"/>
          </w:tcPr>
          <w:p w:rsidR="00DE4BCB" w:rsidRDefault="00DE4BCB" w:rsidP="00C63505">
            <w:pPr>
              <w:spacing w:line="300" w:lineRule="exact"/>
              <w:ind w:firstLine="420"/>
              <w:rPr>
                <w:rFonts w:ascii="Times New Roman" w:eastAsia="仿宋_GB2312" w:hAnsi="Times New Roman" w:cs="仿宋_GB2312"/>
                <w:color w:val="000000"/>
                <w:szCs w:val="21"/>
              </w:rPr>
            </w:pPr>
            <w:r w:rsidRPr="00D32194">
              <w:rPr>
                <w:rFonts w:hint="eastAsia"/>
                <w:sz w:val="18"/>
                <w:szCs w:val="18"/>
              </w:rPr>
              <w:t>“学习访谈”系列报道见报后，被“学习强国”APP，中国作家网、中国诗词学会官网等，凤凰网、新浪、腾讯、网易等门户网站，中国知网等平台转载或收录，获得社会各界特别是各级政协委员与政协统战系统工作者的广泛关注与一致好评，也为讲好党的创新理论，讲好中国故事、政协故事起到了凝心聚力的积极作用。</w:t>
            </w:r>
          </w:p>
        </w:tc>
      </w:tr>
      <w:tr w:rsidR="00DE4BCB" w:rsidTr="006C4A02">
        <w:trPr>
          <w:trHeight w:hRule="exact" w:val="2248"/>
          <w:jc w:val="center"/>
        </w:trPr>
        <w:tc>
          <w:tcPr>
            <w:tcW w:w="1639" w:type="dxa"/>
            <w:tcBorders>
              <w:bottom w:val="single" w:sz="4" w:space="0" w:color="auto"/>
            </w:tcBorders>
            <w:vAlign w:val="center"/>
          </w:tcPr>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单</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位</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意</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见</w:t>
            </w:r>
          </w:p>
        </w:tc>
        <w:tc>
          <w:tcPr>
            <w:tcW w:w="7985" w:type="dxa"/>
            <w:gridSpan w:val="5"/>
            <w:tcBorders>
              <w:bottom w:val="single" w:sz="4" w:space="0" w:color="auto"/>
            </w:tcBorders>
            <w:vAlign w:val="center"/>
          </w:tcPr>
          <w:p w:rsidR="00DE4BCB" w:rsidRDefault="00DE4BCB" w:rsidP="00C63505">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推荐理由：</w:t>
            </w:r>
          </w:p>
          <w:p w:rsidR="00DE4BCB" w:rsidRDefault="00DE4BCB" w:rsidP="00C63505">
            <w:pPr>
              <w:spacing w:line="300" w:lineRule="exact"/>
              <w:rPr>
                <w:rFonts w:ascii="Times New Roman" w:eastAsia="仿宋_GB2312" w:hAnsi="Times New Roman" w:cs="仿宋_GB2312"/>
                <w:color w:val="000000"/>
                <w:sz w:val="24"/>
                <w:szCs w:val="18"/>
              </w:rPr>
            </w:pPr>
          </w:p>
          <w:p w:rsidR="00DE4BCB" w:rsidRDefault="00DE4BCB" w:rsidP="00C63505">
            <w:pPr>
              <w:spacing w:line="300" w:lineRule="exact"/>
              <w:ind w:firstLine="420"/>
              <w:rPr>
                <w:sz w:val="18"/>
                <w:szCs w:val="18"/>
              </w:rPr>
            </w:pPr>
            <w:r>
              <w:rPr>
                <w:sz w:val="18"/>
                <w:szCs w:val="18"/>
              </w:rPr>
              <w:t xml:space="preserve">“学习访谈”系列报道在习近平文化思想正式提出后，充分发挥政协委员主体作用与专家学者资源优势，及时、准确发出“政协声音”，系列作品多维度、有深度、具热度，对讲好党的创新理论，讲好中国故事、政协故事起到了凝心聚力的积极作用。</w:t>
              <w:br w:type="textWrapping"/>
              <w:t>经我单位审核，该作品内容真实，相关申报材料属实。我单位同意推荐该作品参加第二十五届全国政协好新闻评选。</w:t>
            </w:r>
          </w:p>
          <w:p w:rsidR="00DE4BCB" w:rsidRDefault="00DE4BCB" w:rsidP="00C63505">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刊播单位负责同志签名</w:t>
            </w:r>
          </w:p>
          <w:p w:rsidR="00DE4BCB" w:rsidRDefault="00DE4BCB" w:rsidP="00C4505A">
            <w:pPr>
              <w:spacing w:line="300" w:lineRule="exact"/>
              <w:ind w:firstLine="420"/>
              <w:jc w:val="right"/>
              <w:rPr>
                <w:rFonts w:ascii="Times New Roman" w:eastAsia="仿宋_GB2312" w:hAnsi="Times New Roman" w:cs="仿宋_GB2312"/>
                <w:color w:val="000000"/>
                <w:szCs w:val="21"/>
              </w:rPr>
            </w:pPr>
            <w:r>
              <w:rPr>
                <w:rFonts w:ascii="Times New Roman" w:eastAsia="仿宋_GB2312" w:hAnsi="Times New Roman" w:cs="仿宋_GB2312" w:hint="eastAsia"/>
                <w:color w:val="000000"/>
                <w:sz w:val="24"/>
                <w:szCs w:val="18"/>
              </w:rPr>
              <w:t>（盖刊播单位公章）</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color w:val="000000"/>
                <w:sz w:val="24"/>
                <w:szCs w:val="18"/>
              </w:rPr>
              <w:t>年</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月</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日</w:t>
            </w:r>
          </w:p>
        </w:tc>
      </w:tr>
    </w:tbl>
    <w:p w:rsidR="00323011" w:rsidRDefault="00323011">
      <w:pPr>
        <w:widowControl/>
        <w:jc w:val="left"/>
        <w:rPr>
          <w:rFonts w:ascii="Times New Roman" w:eastAsia="仿宋_GB2312" w:hAnsi="Times New Roman" w:cs="仿宋_GB2312"/>
          <w:sz w:val="32"/>
        </w:rPr>
      </w:pPr>
      <w:r>
        <w:rPr>
          <w:rFonts w:ascii="Times New Roman" w:eastAsia="仿宋_GB2312" w:hAnsi="Times New Roman" w:cs="仿宋_GB2312"/>
          <w:sz w:val="32"/>
        </w:rPr>
        <w:br w:type="page"/>
      </w:r>
    </w:p>
    <w:p w:rsidR="00323011" w:rsidRDefault="00323011" w:rsidP="00323011">
      <w:pPr>
        <w:rPr>
          <w:rFonts w:ascii="Times New Roman" w:eastAsia="黑体" w:hAnsi="Times New Roman" w:cs="黑体"/>
          <w:sz w:val="32"/>
          <w:szCs w:val="32"/>
        </w:rPr>
      </w:pPr>
      <w:r>
        <w:rPr>
          <w:rFonts w:ascii="Times New Roman" w:eastAsia="黑体" w:hAnsi="Times New Roman" w:cs="黑体" w:hint="eastAsia"/>
          <w:sz w:val="32"/>
          <w:szCs w:val="32"/>
        </w:rPr>
        <w:lastRenderedPageBreak/>
        <w:t>附件</w:t>
      </w:r>
      <w:r>
        <w:rPr>
          <w:rFonts w:ascii="Times New Roman" w:eastAsia="黑体" w:hAnsi="Times New Roman" w:cs="黑体" w:hint="eastAsia"/>
          <w:sz w:val="32"/>
          <w:szCs w:val="32"/>
        </w:rPr>
        <w:t xml:space="preserve">6 </w:t>
      </w:r>
    </w:p>
    <w:p w:rsidR="00323011" w:rsidRDefault="00323011" w:rsidP="00323011">
      <w:pPr>
        <w:rPr>
          <w:rFonts w:ascii="Times New Roman" w:hAnsi="Times New Roman"/>
        </w:rPr>
      </w:pPr>
    </w:p>
    <w:p w:rsidR="00323011" w:rsidRDefault="00323011" w:rsidP="00323011">
      <w:pPr>
        <w:jc w:val="center"/>
        <w:rPr>
          <w:rFonts w:ascii="Times New Roman" w:eastAsia="方正小标宋简体" w:hAnsi="Times New Roman" w:cs="方正小标宋简体"/>
          <w:sz w:val="40"/>
          <w:szCs w:val="40"/>
        </w:rPr>
      </w:pPr>
      <w:r>
        <w:rPr>
          <w:rFonts w:ascii="Times New Roman" w:eastAsia="方正小标宋简体" w:hAnsi="Times New Roman" w:cs="方正小标宋简体" w:hint="eastAsia"/>
          <w:sz w:val="40"/>
          <w:szCs w:val="40"/>
        </w:rPr>
        <w:t>第</w:t>
      </w:r>
      <w:r w:rsidR="00503456" w:rsidRPr="00503456">
        <w:rPr>
          <w:rFonts w:ascii="Times New Roman" w:eastAsia="方正小标宋简体" w:hAnsi="Times New Roman" w:cs="方正小标宋简体"/>
          <w:sz w:val="40"/>
          <w:szCs w:val="40"/>
        </w:rPr>
        <w:t>二十五</w:t>
      </w:r>
      <w:r>
        <w:rPr>
          <w:rFonts w:ascii="Times New Roman" w:eastAsia="方正小标宋简体" w:hAnsi="Times New Roman" w:cs="方正小标宋简体" w:hint="eastAsia"/>
          <w:sz w:val="40"/>
          <w:szCs w:val="40"/>
        </w:rPr>
        <w:t>届全国政协好新闻系列报道完整目录</w:t>
      </w:r>
    </w:p>
    <w:p w:rsidR="00323011" w:rsidRPr="00503456" w:rsidRDefault="00323011" w:rsidP="00323011">
      <w:pPr>
        <w:rPr>
          <w:rFonts w:ascii="Times New Roman" w:hAnsi="Times New Roman"/>
        </w:rPr>
      </w:pPr>
    </w:p>
    <w:tbl>
      <w:tblPr>
        <w:tblW w:w="9713" w:type="dxa"/>
        <w:tblInd w:w="-30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942"/>
        <w:gridCol w:w="2024"/>
        <w:gridCol w:w="1427"/>
        <w:gridCol w:w="992"/>
        <w:gridCol w:w="1559"/>
        <w:gridCol w:w="996"/>
        <w:gridCol w:w="942"/>
      </w:tblGrid>
      <w:tr w:rsidR="00323011" w:rsidTr="00503456">
        <w:trPr>
          <w:trHeight w:hRule="exact" w:val="680"/>
        </w:trPr>
        <w:tc>
          <w:tcPr>
            <w:tcW w:w="1773" w:type="dxa"/>
            <w:gridSpan w:val="2"/>
            <w:tcBorders>
              <w:bottom w:val="single" w:sz="4" w:space="0" w:color="auto"/>
            </w:tcBorders>
            <w:vAlign w:val="center"/>
          </w:tcPr>
          <w:p w:rsidR="00323011" w:rsidRDefault="00323011" w:rsidP="002D2A78">
            <w:pPr>
              <w:snapToGrid w:val="0"/>
              <w:spacing w:line="48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作品标题</w:t>
            </w:r>
          </w:p>
        </w:tc>
        <w:tc>
          <w:tcPr>
            <w:tcW w:w="7940" w:type="dxa"/>
            <w:gridSpan w:val="6"/>
            <w:tcBorders>
              <w:bottom w:val="single" w:sz="4" w:space="0" w:color="auto"/>
            </w:tcBorders>
            <w:vAlign w:val="center"/>
          </w:tcPr>
          <w:p w:rsidR="00323011" w:rsidRDefault="00A042FA" w:rsidP="002D2A78">
            <w:pPr>
              <w:snapToGrid w:val="0"/>
              <w:spacing w:line="480" w:lineRule="exact"/>
              <w:ind w:firstLine="560"/>
              <w:jc w:val="center"/>
              <w:rPr>
                <w:rFonts w:ascii="Times New Roman" w:eastAsia="黑体" w:hAnsi="Times New Roman" w:cs="黑体"/>
                <w:color w:val="000000"/>
                <w:sz w:val="28"/>
                <w:szCs w:val="28"/>
              </w:rPr>
            </w:pPr>
            <w:r w:rsidRPr="00A042FA">
              <w:rPr>
                <w:rFonts w:ascii="Times New Roman" w:eastAsia="黑体" w:hAnsi="Times New Roman" w:cs="黑体"/>
                <w:color w:val="000000"/>
                <w:sz w:val="28"/>
                <w:szCs w:val="28"/>
              </w:rPr>
              <w:t>“学习访谈”系列报道</w:t>
            </w:r>
          </w:p>
        </w:tc>
      </w:tr>
      <w:tr w:rsidR="00323011" w:rsidTr="00DF439D">
        <w:tblPrEx>
          <w:tblBorders>
            <w:bottom w:val="single" w:sz="4" w:space="0" w:color="auto"/>
          </w:tblBorders>
        </w:tblPrEx>
        <w:trPr>
          <w:trHeight w:val="20"/>
        </w:trPr>
        <w:tc>
          <w:tcPr>
            <w:tcW w:w="831" w:type="dxa"/>
            <w:tcBorders>
              <w:top w:val="single" w:sz="4" w:space="0" w:color="auto"/>
              <w:left w:val="single" w:sz="4" w:space="0" w:color="auto"/>
              <w:bottom w:val="single" w:sz="4" w:space="0" w:color="auto"/>
              <w:right w:val="single" w:sz="4" w:space="0" w:color="auto"/>
            </w:tcBorders>
            <w:vAlign w:val="center"/>
          </w:tcPr>
          <w:p w:rsidR="00323011" w:rsidRDefault="00323011" w:rsidP="002D2A78">
            <w:pPr>
              <w:snapToGrid w:val="0"/>
              <w:spacing w:line="460" w:lineRule="exact"/>
              <w:jc w:val="center"/>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序号</w:t>
            </w:r>
          </w:p>
        </w:tc>
        <w:tc>
          <w:tcPr>
            <w:tcW w:w="2966" w:type="dxa"/>
            <w:gridSpan w:val="2"/>
            <w:tcBorders>
              <w:top w:val="single" w:sz="4" w:space="0" w:color="auto"/>
              <w:left w:val="single" w:sz="4" w:space="0" w:color="auto"/>
              <w:bottom w:val="single" w:sz="4" w:space="0" w:color="auto"/>
              <w:right w:val="single" w:sz="4" w:space="0" w:color="auto"/>
            </w:tcBorders>
            <w:vAlign w:val="center"/>
          </w:tcPr>
          <w:p w:rsidR="00323011" w:rsidRDefault="00323011" w:rsidP="002D2A78">
            <w:pPr>
              <w:snapToGrid w:val="0"/>
              <w:spacing w:line="460" w:lineRule="exact"/>
              <w:jc w:val="center"/>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单篇作品标题</w:t>
            </w:r>
            <w:r w:rsidR="00A042FA">
              <w:rPr>
                <w:rFonts w:ascii="Times New Roman" w:eastAsia="黑体" w:hAnsi="Times New Roman" w:cs="黑体" w:hint="eastAsia"/>
                <w:color w:val="000000"/>
                <w:sz w:val="28"/>
                <w:szCs w:val="28"/>
              </w:rPr>
              <w:t/>
            </w:r>
          </w:p>
        </w:tc>
        <w:tc>
          <w:tcPr>
            <w:tcW w:w="1427" w:type="dxa"/>
            <w:tcBorders>
              <w:top w:val="single" w:sz="4" w:space="0" w:color="auto"/>
              <w:left w:val="single" w:sz="4" w:space="0" w:color="auto"/>
              <w:bottom w:val="single" w:sz="4" w:space="0" w:color="auto"/>
              <w:right w:val="single" w:sz="4" w:space="0" w:color="auto"/>
            </w:tcBorders>
            <w:vAlign w:val="center"/>
          </w:tcPr>
          <w:p w:rsidR="00323011" w:rsidRDefault="00323011" w:rsidP="002D2A78">
            <w:pPr>
              <w:snapToGrid w:val="0"/>
              <w:spacing w:line="460" w:lineRule="exact"/>
              <w:jc w:val="center"/>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刊播介质</w:t>
            </w:r>
          </w:p>
        </w:tc>
        <w:tc>
          <w:tcPr>
            <w:tcW w:w="992" w:type="dxa"/>
            <w:tcBorders>
              <w:top w:val="single" w:sz="4" w:space="0" w:color="auto"/>
              <w:left w:val="single" w:sz="4" w:space="0" w:color="auto"/>
              <w:bottom w:val="single" w:sz="4" w:space="0" w:color="auto"/>
              <w:right w:val="single" w:sz="4" w:space="0" w:color="auto"/>
            </w:tcBorders>
            <w:vAlign w:val="center"/>
          </w:tcPr>
          <w:p w:rsidR="00323011" w:rsidRDefault="00323011" w:rsidP="002D2A78">
            <w:pPr>
              <w:snapToGrid w:val="0"/>
              <w:spacing w:line="460" w:lineRule="exact"/>
              <w:jc w:val="center"/>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字数</w:t>
            </w:r>
            <w:r>
              <w:rPr>
                <w:rFonts w:ascii="Times New Roman" w:eastAsia="黑体" w:hAnsi="Times New Roman" w:cs="黑体" w:hint="eastAsia"/>
                <w:color w:val="000000"/>
                <w:sz w:val="28"/>
                <w:szCs w:val="28"/>
              </w:rPr>
              <w:t>/</w:t>
            </w:r>
            <w:r>
              <w:rPr>
                <w:rFonts w:ascii="Times New Roman" w:eastAsia="黑体" w:hAnsi="Times New Roman" w:cs="黑体" w:hint="eastAsia"/>
                <w:color w:val="000000"/>
                <w:sz w:val="28"/>
                <w:szCs w:val="28"/>
              </w:rPr>
              <w:t>时长</w:t>
            </w:r>
          </w:p>
        </w:tc>
        <w:tc>
          <w:tcPr>
            <w:tcW w:w="1559" w:type="dxa"/>
            <w:tcBorders>
              <w:top w:val="single" w:sz="4" w:space="0" w:color="auto"/>
              <w:left w:val="single" w:sz="4" w:space="0" w:color="auto"/>
              <w:bottom w:val="single" w:sz="4" w:space="0" w:color="auto"/>
              <w:right w:val="single" w:sz="4" w:space="0" w:color="auto"/>
            </w:tcBorders>
            <w:vAlign w:val="center"/>
          </w:tcPr>
          <w:p w:rsidR="00323011" w:rsidRDefault="00323011" w:rsidP="002D2A78">
            <w:pPr>
              <w:snapToGrid w:val="0"/>
              <w:spacing w:line="460" w:lineRule="exact"/>
              <w:jc w:val="center"/>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刊播日期</w:t>
            </w:r>
          </w:p>
        </w:tc>
        <w:tc>
          <w:tcPr>
            <w:tcW w:w="996" w:type="dxa"/>
            <w:tcBorders>
              <w:top w:val="single" w:sz="4" w:space="0" w:color="auto"/>
              <w:left w:val="single" w:sz="4" w:space="0" w:color="auto"/>
              <w:bottom w:val="single" w:sz="4" w:space="0" w:color="auto"/>
              <w:right w:val="single" w:sz="4" w:space="0" w:color="auto"/>
            </w:tcBorders>
            <w:vAlign w:val="center"/>
          </w:tcPr>
          <w:p w:rsidR="00323011" w:rsidRDefault="00323011" w:rsidP="002D2A78">
            <w:pPr>
              <w:snapToGrid w:val="0"/>
              <w:spacing w:line="460" w:lineRule="exact"/>
              <w:jc w:val="center"/>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刊播版面</w:t>
            </w:r>
          </w:p>
        </w:tc>
        <w:tc>
          <w:tcPr>
            <w:tcW w:w="942" w:type="dxa"/>
            <w:tcBorders>
              <w:top w:val="single" w:sz="4" w:space="0" w:color="auto"/>
              <w:left w:val="single" w:sz="4" w:space="0" w:color="auto"/>
              <w:bottom w:val="single" w:sz="4" w:space="0" w:color="auto"/>
              <w:right w:val="single" w:sz="4" w:space="0" w:color="auto"/>
            </w:tcBorders>
            <w:vAlign w:val="center"/>
          </w:tcPr>
          <w:p w:rsidR="00323011" w:rsidRDefault="00323011" w:rsidP="002D2A78">
            <w:pPr>
              <w:snapToGrid w:val="0"/>
              <w:spacing w:line="460" w:lineRule="exact"/>
              <w:jc w:val="center"/>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备注</w:t>
            </w:r>
          </w:p>
        </w:tc>
      </w:tr>
      <w:tr w:rsidR="00323011" w:rsidTr="00DF439D">
        <w:tblPrEx>
          <w:tblBorders>
            <w:bottom w:val="single" w:sz="4" w:space="0" w:color="auto"/>
          </w:tblBorders>
        </w:tblPrEx>
        <w:trPr>
          <w:trHeight w:val="20"/>
        </w:trPr>
        <w:tc>
          <w:tcPr>
            <w:tcW w:w="831" w:type="dxa"/>
            <w:tcBorders>
              <w:top w:val="single" w:sz="4" w:space="0" w:color="auto"/>
              <w:bottom w:val="single" w:sz="4" w:space="0" w:color="auto"/>
            </w:tcBorders>
            <w:vAlign w:val="center"/>
          </w:tcPr>
          <w:p w:rsidR="00323011" w:rsidRPr="00503456" w:rsidRDefault="00323011" w:rsidP="00503456">
            <w:pPr>
              <w:pStyle w:val="a8"/>
              <w:numPr>
                <w:ilvl w:val="0"/>
                <w:numId w:val="3"/>
              </w:numPr>
              <w:snapToGrid w:val="0"/>
              <w:spacing w:line="460" w:lineRule="exact"/>
              <w:ind w:firstLineChars="0"/>
              <w:jc w:val="center"/>
              <w:rPr>
                <w:rFonts w:ascii="Times New Roman" w:eastAsia="黑体" w:hAnsi="Times New Roman" w:cs="黑体"/>
                <w:color w:val="000000"/>
                <w:sz w:val="28"/>
                <w:szCs w:val="28"/>
              </w:rPr>
            </w:pPr>
          </w:p>
        </w:tc>
        <w:tc>
          <w:tcPr>
            <w:tcW w:w="2966" w:type="dxa"/>
            <w:gridSpan w:val="2"/>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画大同心圆 深化文明交流互鉴</w:t>
            </w:r>
          </w:p>
        </w:tc>
        <w:tc>
          <w:tcPr>
            <w:tcW w:w="1427"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专访</w:t>
            </w:r>
          </w:p>
        </w:tc>
        <w:tc>
          <w:tcPr>
            <w:tcW w:w="99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3924</w:t>
            </w:r>
          </w:p>
        </w:tc>
        <w:tc>
          <w:tcPr>
            <w:tcW w:w="1559"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2023年10月23日</w:t>
            </w:r>
          </w:p>
        </w:tc>
        <w:tc>
          <w:tcPr>
            <w:tcW w:w="996"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《学术家园》9版</w:t>
            </w:r>
          </w:p>
        </w:tc>
        <w:tc>
          <w:tcPr>
            <w:tcW w:w="94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代表作</w:t>
            </w:r>
          </w:p>
        </w:tc>
      </w:tr>
      <w:tr w:rsidR="00323011" w:rsidTr="00DF439D">
        <w:tblPrEx>
          <w:tblBorders>
            <w:bottom w:val="single" w:sz="4" w:space="0" w:color="auto"/>
          </w:tblBorders>
        </w:tblPrEx>
        <w:trPr>
          <w:trHeight w:val="20"/>
        </w:trPr>
        <w:tc>
          <w:tcPr>
            <w:tcW w:w="831" w:type="dxa"/>
            <w:tcBorders>
              <w:top w:val="single" w:sz="4" w:space="0" w:color="auto"/>
              <w:bottom w:val="single" w:sz="4" w:space="0" w:color="auto"/>
            </w:tcBorders>
            <w:vAlign w:val="center"/>
          </w:tcPr>
          <w:p w:rsidR="00323011" w:rsidRPr="00503456" w:rsidRDefault="00323011" w:rsidP="00503456">
            <w:pPr>
              <w:pStyle w:val="a8"/>
              <w:numPr>
                <w:ilvl w:val="0"/>
                <w:numId w:val="3"/>
              </w:numPr>
              <w:snapToGrid w:val="0"/>
              <w:spacing w:line="460" w:lineRule="exact"/>
              <w:ind w:firstLineChars="0"/>
              <w:jc w:val="center"/>
              <w:rPr>
                <w:rFonts w:ascii="Times New Roman" w:eastAsia="黑体" w:hAnsi="Times New Roman" w:cs="黑体"/>
                <w:color w:val="000000"/>
                <w:sz w:val="28"/>
                <w:szCs w:val="28"/>
              </w:rPr>
            </w:pPr>
          </w:p>
        </w:tc>
        <w:tc>
          <w:tcPr>
            <w:tcW w:w="2966" w:type="dxa"/>
            <w:gridSpan w:val="2"/>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赓续历史文脉 广泛凝聚共识</w:t>
            </w:r>
          </w:p>
        </w:tc>
        <w:tc>
          <w:tcPr>
            <w:tcW w:w="1427"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专访</w:t>
            </w:r>
          </w:p>
        </w:tc>
        <w:tc>
          <w:tcPr>
            <w:tcW w:w="99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4311</w:t>
            </w:r>
          </w:p>
        </w:tc>
        <w:tc>
          <w:tcPr>
            <w:tcW w:w="1559"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2023年11月6日</w:t>
            </w:r>
          </w:p>
        </w:tc>
        <w:tc>
          <w:tcPr>
            <w:tcW w:w="996"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《学术家园》9版</w:t>
            </w:r>
          </w:p>
        </w:tc>
        <w:tc>
          <w:tcPr>
            <w:tcW w:w="94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
            </w:r>
          </w:p>
        </w:tc>
      </w:tr>
      <w:tr w:rsidR="00323011" w:rsidTr="00DF439D">
        <w:tblPrEx>
          <w:tblBorders>
            <w:bottom w:val="single" w:sz="4" w:space="0" w:color="auto"/>
          </w:tblBorders>
        </w:tblPrEx>
        <w:trPr>
          <w:trHeight w:val="20"/>
        </w:trPr>
        <w:tc>
          <w:tcPr>
            <w:tcW w:w="831" w:type="dxa"/>
            <w:tcBorders>
              <w:top w:val="single" w:sz="4" w:space="0" w:color="auto"/>
              <w:bottom w:val="single" w:sz="4" w:space="0" w:color="auto"/>
            </w:tcBorders>
            <w:vAlign w:val="center"/>
          </w:tcPr>
          <w:p w:rsidR="00323011" w:rsidRPr="00503456" w:rsidRDefault="00323011" w:rsidP="00503456">
            <w:pPr>
              <w:pStyle w:val="a8"/>
              <w:numPr>
                <w:ilvl w:val="0"/>
                <w:numId w:val="3"/>
              </w:numPr>
              <w:snapToGrid w:val="0"/>
              <w:spacing w:line="460" w:lineRule="exact"/>
              <w:ind w:firstLineChars="0"/>
              <w:jc w:val="center"/>
              <w:rPr>
                <w:rFonts w:ascii="Times New Roman" w:eastAsia="黑体" w:hAnsi="Times New Roman" w:cs="黑体"/>
                <w:color w:val="000000"/>
                <w:sz w:val="28"/>
                <w:szCs w:val="28"/>
              </w:rPr>
            </w:pPr>
          </w:p>
        </w:tc>
        <w:tc>
          <w:tcPr>
            <w:tcW w:w="2966" w:type="dxa"/>
            <w:gridSpan w:val="2"/>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谱写中华诗词当代华章</w:t>
            </w:r>
          </w:p>
        </w:tc>
        <w:tc>
          <w:tcPr>
            <w:tcW w:w="1427"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专访</w:t>
            </w:r>
          </w:p>
        </w:tc>
        <w:tc>
          <w:tcPr>
            <w:tcW w:w="99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4084</w:t>
            </w:r>
          </w:p>
        </w:tc>
        <w:tc>
          <w:tcPr>
            <w:tcW w:w="1559"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2023年11月20日</w:t>
            </w:r>
          </w:p>
        </w:tc>
        <w:tc>
          <w:tcPr>
            <w:tcW w:w="996"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《学术家园》9版</w:t>
            </w:r>
          </w:p>
        </w:tc>
        <w:tc>
          <w:tcPr>
            <w:tcW w:w="94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代表作</w:t>
            </w:r>
          </w:p>
        </w:tc>
      </w:tr>
      <w:tr w:rsidR="00323011" w:rsidTr="00DF439D">
        <w:tblPrEx>
          <w:tblBorders>
            <w:bottom w:val="single" w:sz="4" w:space="0" w:color="auto"/>
          </w:tblBorders>
        </w:tblPrEx>
        <w:trPr>
          <w:trHeight w:val="20"/>
        </w:trPr>
        <w:tc>
          <w:tcPr>
            <w:tcW w:w="831" w:type="dxa"/>
            <w:tcBorders>
              <w:top w:val="single" w:sz="4" w:space="0" w:color="auto"/>
              <w:bottom w:val="single" w:sz="4" w:space="0" w:color="auto"/>
            </w:tcBorders>
            <w:vAlign w:val="center"/>
          </w:tcPr>
          <w:p w:rsidR="00323011" w:rsidRPr="00503456" w:rsidRDefault="00323011" w:rsidP="00503456">
            <w:pPr>
              <w:pStyle w:val="a8"/>
              <w:numPr>
                <w:ilvl w:val="0"/>
                <w:numId w:val="3"/>
              </w:numPr>
              <w:snapToGrid w:val="0"/>
              <w:spacing w:line="460" w:lineRule="exact"/>
              <w:ind w:firstLineChars="0"/>
              <w:jc w:val="center"/>
              <w:rPr>
                <w:rFonts w:ascii="Times New Roman" w:eastAsia="黑体" w:hAnsi="Times New Roman" w:cs="黑体"/>
                <w:color w:val="000000"/>
                <w:sz w:val="28"/>
                <w:szCs w:val="28"/>
              </w:rPr>
            </w:pPr>
          </w:p>
        </w:tc>
        <w:tc>
          <w:tcPr>
            <w:tcW w:w="2966" w:type="dxa"/>
            <w:gridSpan w:val="2"/>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坚定文化自信 建设中华民族现代文明</w:t>
            </w:r>
          </w:p>
        </w:tc>
        <w:tc>
          <w:tcPr>
            <w:tcW w:w="1427"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专访</w:t>
            </w:r>
          </w:p>
        </w:tc>
        <w:tc>
          <w:tcPr>
            <w:tcW w:w="99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3997</w:t>
            </w:r>
          </w:p>
        </w:tc>
        <w:tc>
          <w:tcPr>
            <w:tcW w:w="1559"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2023年12月4日</w:t>
            </w:r>
          </w:p>
        </w:tc>
        <w:tc>
          <w:tcPr>
            <w:tcW w:w="996"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《学术家园》9版</w:t>
            </w:r>
          </w:p>
        </w:tc>
        <w:tc>
          <w:tcPr>
            <w:tcW w:w="94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
            </w:r>
          </w:p>
        </w:tc>
      </w:tr>
      <w:tr w:rsidR="00323011" w:rsidTr="00DF439D">
        <w:tblPrEx>
          <w:tblBorders>
            <w:bottom w:val="single" w:sz="4" w:space="0" w:color="auto"/>
          </w:tblBorders>
        </w:tblPrEx>
        <w:trPr>
          <w:trHeight w:val="20"/>
        </w:trPr>
        <w:tc>
          <w:tcPr>
            <w:tcW w:w="831" w:type="dxa"/>
            <w:tcBorders>
              <w:top w:val="single" w:sz="4" w:space="0" w:color="auto"/>
              <w:bottom w:val="single" w:sz="4" w:space="0" w:color="auto"/>
            </w:tcBorders>
            <w:vAlign w:val="center"/>
          </w:tcPr>
          <w:p w:rsidR="00323011" w:rsidRPr="00503456" w:rsidRDefault="00323011" w:rsidP="00503456">
            <w:pPr>
              <w:pStyle w:val="a8"/>
              <w:numPr>
                <w:ilvl w:val="0"/>
                <w:numId w:val="3"/>
              </w:numPr>
              <w:snapToGrid w:val="0"/>
              <w:spacing w:line="460" w:lineRule="exact"/>
              <w:ind w:firstLineChars="0"/>
              <w:jc w:val="center"/>
              <w:rPr>
                <w:rFonts w:ascii="Times New Roman" w:eastAsia="黑体" w:hAnsi="Times New Roman" w:cs="黑体"/>
                <w:color w:val="000000"/>
                <w:sz w:val="28"/>
                <w:szCs w:val="28"/>
              </w:rPr>
            </w:pPr>
          </w:p>
        </w:tc>
        <w:tc>
          <w:tcPr>
            <w:tcW w:w="2966" w:type="dxa"/>
            <w:gridSpan w:val="2"/>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推动文化传承发展 讲好中华民族故事</w:t>
            </w:r>
          </w:p>
        </w:tc>
        <w:tc>
          <w:tcPr>
            <w:tcW w:w="1427"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专访</w:t>
            </w:r>
          </w:p>
        </w:tc>
        <w:tc>
          <w:tcPr>
            <w:tcW w:w="99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3549</w:t>
            </w:r>
          </w:p>
        </w:tc>
        <w:tc>
          <w:tcPr>
            <w:tcW w:w="1559"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2023年12月18日</w:t>
            </w:r>
          </w:p>
        </w:tc>
        <w:tc>
          <w:tcPr>
            <w:tcW w:w="996"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《学术家园》9版</w:t>
            </w:r>
          </w:p>
        </w:tc>
        <w:tc>
          <w:tcPr>
            <w:tcW w:w="94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
            </w:r>
          </w:p>
        </w:tc>
      </w:tr>
      <w:tr w:rsidR="00323011" w:rsidTr="00DF439D">
        <w:tblPrEx>
          <w:tblBorders>
            <w:bottom w:val="single" w:sz="4" w:space="0" w:color="auto"/>
          </w:tblBorders>
        </w:tblPrEx>
        <w:trPr>
          <w:trHeight w:val="20"/>
        </w:trPr>
        <w:tc>
          <w:tcPr>
            <w:tcW w:w="831" w:type="dxa"/>
            <w:tcBorders>
              <w:top w:val="single" w:sz="4" w:space="0" w:color="auto"/>
              <w:bottom w:val="single" w:sz="4" w:space="0" w:color="auto"/>
            </w:tcBorders>
            <w:vAlign w:val="center"/>
          </w:tcPr>
          <w:p w:rsidR="00323011" w:rsidRPr="00503456" w:rsidRDefault="00323011" w:rsidP="00503456">
            <w:pPr>
              <w:pStyle w:val="a8"/>
              <w:numPr>
                <w:ilvl w:val="0"/>
                <w:numId w:val="3"/>
              </w:numPr>
              <w:snapToGrid w:val="0"/>
              <w:spacing w:line="460" w:lineRule="exact"/>
              <w:ind w:firstLineChars="0"/>
              <w:jc w:val="center"/>
              <w:rPr>
                <w:rFonts w:ascii="Times New Roman" w:eastAsia="黑体" w:hAnsi="Times New Roman" w:cs="黑体"/>
                <w:color w:val="000000"/>
                <w:sz w:val="28"/>
                <w:szCs w:val="28"/>
              </w:rPr>
            </w:pPr>
          </w:p>
        </w:tc>
        <w:tc>
          <w:tcPr>
            <w:tcW w:w="2966" w:type="dxa"/>
            <w:gridSpan w:val="2"/>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传承经典 赓续文脉</w:t>
            </w:r>
          </w:p>
        </w:tc>
        <w:tc>
          <w:tcPr>
            <w:tcW w:w="1427"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专访</w:t>
            </w:r>
          </w:p>
        </w:tc>
        <w:tc>
          <w:tcPr>
            <w:tcW w:w="99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3873</w:t>
            </w:r>
          </w:p>
        </w:tc>
        <w:tc>
          <w:tcPr>
            <w:tcW w:w="1559"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2024年1月29日</w:t>
            </w:r>
          </w:p>
        </w:tc>
        <w:tc>
          <w:tcPr>
            <w:tcW w:w="996"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《学术家园》9版</w:t>
            </w:r>
          </w:p>
        </w:tc>
        <w:tc>
          <w:tcPr>
            <w:tcW w:w="942" w:type="dxa"/>
            <w:tcBorders>
              <w:top w:val="single" w:sz="4" w:space="0" w:color="auto"/>
              <w:bottom w:val="single" w:sz="4" w:space="0" w:color="auto"/>
            </w:tcBorders>
            <w:vAlign w:val="center"/>
          </w:tcPr>
          <w:p w:rsidR="00323011" w:rsidRDefault="00A042FA" w:rsidP="002D2A78">
            <w:pPr>
              <w:snapToGrid w:val="0"/>
              <w:spacing w:line="460" w:lineRule="exact"/>
              <w:rPr>
                <w:rFonts w:ascii="Times New Roman" w:eastAsia="黑体" w:hAnsi="Times New Roman" w:cs="黑体"/>
                <w:color w:val="000000"/>
                <w:sz w:val="28"/>
                <w:szCs w:val="28"/>
              </w:rPr>
            </w:pPr>
            <w:r>
              <w:rPr>
                <w:rFonts w:ascii="Times New Roman" w:eastAsia="黑体" w:hAnsi="Times New Roman" w:cs="黑体" w:hint="eastAsia"/>
                <w:color w:val="000000"/>
                <w:sz w:val="28"/>
                <w:szCs w:val="28"/>
              </w:rPr>
              <w:t>代表作</w:t>
            </w:r>
          </w:p>
        </w:tc>
      </w:tr>
      <w:tr w:rsidR="00323011" w:rsidTr="00503456">
        <w:tblPrEx>
          <w:tblBorders>
            <w:bottom w:val="single" w:sz="4" w:space="0" w:color="auto"/>
          </w:tblBorders>
        </w:tblPrEx>
        <w:trPr>
          <w:trHeight w:val="465"/>
        </w:trPr>
        <w:tc>
          <w:tcPr>
            <w:tcW w:w="9713" w:type="dxa"/>
            <w:gridSpan w:val="8"/>
            <w:tcBorders>
              <w:left w:val="nil"/>
              <w:bottom w:val="nil"/>
              <w:right w:val="nil"/>
            </w:tcBorders>
            <w:vAlign w:val="center"/>
          </w:tcPr>
          <w:p w:rsidR="00503456" w:rsidRPr="00503456" w:rsidRDefault="00503456" w:rsidP="00503456">
            <w:pPr>
              <w:spacing w:line="460" w:lineRule="exact"/>
              <w:rPr>
                <w:rFonts w:ascii="Times New Roman" w:eastAsia="方正仿宋_GBK" w:hAnsi="Times New Roman"/>
                <w:color w:val="000000"/>
                <w:sz w:val="28"/>
              </w:rPr>
            </w:pPr>
          </w:p>
          <w:p w:rsidR="00323011" w:rsidRDefault="00323011" w:rsidP="005B4631">
            <w:pPr>
              <w:spacing w:line="460" w:lineRule="exact"/>
              <w:rPr>
                <w:rFonts w:ascii="Times New Roman" w:eastAsia="方正仿宋_GBK" w:hAnsi="Times New Roman" w:hint="eastAsia"/>
                <w:color w:val="000000"/>
                <w:sz w:val="28"/>
              </w:rPr>
            </w:pPr>
            <w:bookmarkStart w:id="0" w:name="_GoBack"/>
            <w:bookmarkEnd w:id="0"/>
          </w:p>
        </w:tc>
      </w:tr>
    </w:tbl>
    <w:p w:rsidR="006432E8" w:rsidRDefault="0036226B">
      <w:pPr>
        <w:widowControl/>
        <w:jc w:val="left"/>
        <w:rPr>
          <w:rFonts w:ascii="Times New Roman" w:eastAsia="仿宋_GB2312" w:hAnsi="Times New Roman" w:cs="仿宋_GB2312"/>
          <w:sz w:val="32"/>
        </w:rPr>
      </w:pPr>
      <w:r w:rsidR="006432E8">
        <w:rPr>
          <w:rFonts w:ascii="Times New Roman" w:eastAsia="仿宋_GB2312" w:hAnsi="Times New Roman" w:cs="仿宋_GB2312"/>
          <w:sz w:val="32"/>
        </w:rPr>
        <w:lastRenderedPageBreak/>
        <w:t/>
      </w:r>
    </w:p>
    <w:sectPr w:rsidR="00DE4BCB" w:rsidRPr="00C8776F" w:rsidSect="0035373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16" w:rsidRDefault="00710316" w:rsidP="005341A2">
      <w:r>
        <w:separator/>
      </w:r>
    </w:p>
  </w:endnote>
  <w:endnote w:type="continuationSeparator" w:id="0">
    <w:p w:rsidR="00710316" w:rsidRDefault="00710316" w:rsidP="0053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16" w:rsidRDefault="00710316" w:rsidP="005341A2">
      <w:r>
        <w:separator/>
      </w:r>
    </w:p>
  </w:footnote>
  <w:footnote w:type="continuationSeparator" w:id="0">
    <w:p w:rsidR="00710316" w:rsidRDefault="00710316" w:rsidP="0053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FED966"/>
    <w:multiLevelType w:val="singleLevel"/>
    <w:tmpl w:val="D9FED966"/>
    <w:lvl w:ilvl="0">
      <w:start w:val="1"/>
      <w:numFmt w:val="decimal"/>
      <w:suff w:val="space"/>
      <w:lvlText w:val="%1."/>
      <w:lvlJc w:val="left"/>
    </w:lvl>
  </w:abstractNum>
  <w:abstractNum w:abstractNumId="1">
    <w:nsid w:val="6CCC2504"/>
    <w:multiLevelType w:val="hybridMultilevel"/>
    <w:tmpl w:val="948E78E0"/>
    <w:lvl w:ilvl="0" w:tplc="5512123A">
      <w:start w:val="1"/>
      <w:numFmt w:val="decimal"/>
      <w:suff w:val="nothing"/>
      <w:lvlText w:val="%1"/>
      <w:lvlJc w:val="left"/>
      <w:pPr>
        <w:ind w:left="420" w:hanging="420"/>
      </w:pPr>
      <w:rPr>
        <w:rFonts w:ascii="Times New Roman" w:eastAsia="黑体" w:hAnsi="Times New Roman"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4E2AC5"/>
    <w:multiLevelType w:val="singleLevel"/>
    <w:tmpl w:val="7B4E2AC5"/>
    <w:lvl w:ilvl="0">
      <w:start w:val="1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A"/>
    <w:rsid w:val="00062A1A"/>
    <w:rsid w:val="000C561C"/>
    <w:rsid w:val="000F41EE"/>
    <w:rsid w:val="00101D06"/>
    <w:rsid w:val="00193B71"/>
    <w:rsid w:val="001B68DD"/>
    <w:rsid w:val="001C0E19"/>
    <w:rsid w:val="001C4C10"/>
    <w:rsid w:val="002245DC"/>
    <w:rsid w:val="00246A2C"/>
    <w:rsid w:val="00323011"/>
    <w:rsid w:val="003460C0"/>
    <w:rsid w:val="0035373F"/>
    <w:rsid w:val="003569E3"/>
    <w:rsid w:val="0036226B"/>
    <w:rsid w:val="00380FCB"/>
    <w:rsid w:val="003A0855"/>
    <w:rsid w:val="00411C25"/>
    <w:rsid w:val="00413253"/>
    <w:rsid w:val="004471A8"/>
    <w:rsid w:val="00453B9C"/>
    <w:rsid w:val="00503456"/>
    <w:rsid w:val="005341A2"/>
    <w:rsid w:val="0056434E"/>
    <w:rsid w:val="005968FC"/>
    <w:rsid w:val="005A6874"/>
    <w:rsid w:val="005B4631"/>
    <w:rsid w:val="005D63F7"/>
    <w:rsid w:val="006432E8"/>
    <w:rsid w:val="006573FF"/>
    <w:rsid w:val="006C1FE0"/>
    <w:rsid w:val="006C4A02"/>
    <w:rsid w:val="006E1A56"/>
    <w:rsid w:val="00702524"/>
    <w:rsid w:val="00710316"/>
    <w:rsid w:val="00713DF9"/>
    <w:rsid w:val="00731D66"/>
    <w:rsid w:val="00754EEE"/>
    <w:rsid w:val="007753C1"/>
    <w:rsid w:val="007779EA"/>
    <w:rsid w:val="007963CB"/>
    <w:rsid w:val="00825E06"/>
    <w:rsid w:val="008318E7"/>
    <w:rsid w:val="00886FE2"/>
    <w:rsid w:val="008871F5"/>
    <w:rsid w:val="008A491A"/>
    <w:rsid w:val="008B14EC"/>
    <w:rsid w:val="00927010"/>
    <w:rsid w:val="0095003D"/>
    <w:rsid w:val="00967C6D"/>
    <w:rsid w:val="009B3278"/>
    <w:rsid w:val="009C0A07"/>
    <w:rsid w:val="00A042FA"/>
    <w:rsid w:val="00A1080E"/>
    <w:rsid w:val="00A1138A"/>
    <w:rsid w:val="00A73EAF"/>
    <w:rsid w:val="00AE4A9E"/>
    <w:rsid w:val="00B62A1B"/>
    <w:rsid w:val="00C04EA8"/>
    <w:rsid w:val="00C404D6"/>
    <w:rsid w:val="00C41FBA"/>
    <w:rsid w:val="00C4505A"/>
    <w:rsid w:val="00C577F9"/>
    <w:rsid w:val="00C612D9"/>
    <w:rsid w:val="00C8776F"/>
    <w:rsid w:val="00C937D8"/>
    <w:rsid w:val="00CA33AC"/>
    <w:rsid w:val="00CC6F51"/>
    <w:rsid w:val="00CD4533"/>
    <w:rsid w:val="00CD6D51"/>
    <w:rsid w:val="00D2226E"/>
    <w:rsid w:val="00D32194"/>
    <w:rsid w:val="00D323A9"/>
    <w:rsid w:val="00D477A8"/>
    <w:rsid w:val="00D5021B"/>
    <w:rsid w:val="00D631DB"/>
    <w:rsid w:val="00D64B13"/>
    <w:rsid w:val="00DA763D"/>
    <w:rsid w:val="00DD4B43"/>
    <w:rsid w:val="00DE4BCB"/>
    <w:rsid w:val="00DF0179"/>
    <w:rsid w:val="00DF439D"/>
    <w:rsid w:val="00E374D2"/>
    <w:rsid w:val="00E51917"/>
    <w:rsid w:val="00E952EF"/>
    <w:rsid w:val="00EB05CD"/>
    <w:rsid w:val="00EB0743"/>
    <w:rsid w:val="00EB4557"/>
    <w:rsid w:val="00EC7DC8"/>
    <w:rsid w:val="00ED189B"/>
    <w:rsid w:val="00EE1B14"/>
    <w:rsid w:val="00F05E38"/>
    <w:rsid w:val="00F102D7"/>
    <w:rsid w:val="00F12296"/>
    <w:rsid w:val="00F57C24"/>
    <w:rsid w:val="00F9267F"/>
    <w:rsid w:val="00FA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10E2F-2993-489F-9719-B7687214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unhideWhenUsed/>
    <w:rsid w:val="00825E06"/>
    <w:pPr>
      <w:spacing w:after="120"/>
    </w:pPr>
  </w:style>
  <w:style w:type="character" w:customStyle="1" w:styleId="Char">
    <w:name w:val="正文文本 Char"/>
    <w:basedOn w:val="a0"/>
    <w:link w:val="a4"/>
    <w:uiPriority w:val="99"/>
    <w:semiHidden/>
    <w:rsid w:val="00825E06"/>
  </w:style>
  <w:style w:type="paragraph" w:styleId="a5">
    <w:name w:val="Body Text First Indent"/>
    <w:basedOn w:val="a4"/>
    <w:link w:val="Char0"/>
    <w:rsid w:val="00825E06"/>
    <w:pPr>
      <w:adjustRightInd w:val="0"/>
      <w:snapToGrid w:val="0"/>
      <w:ind w:firstLine="510"/>
    </w:pPr>
    <w:rPr>
      <w:rFonts w:ascii="宋体" w:eastAsia="宋体" w:hAnsi="宋体" w:cs="Times New Roman"/>
      <w:szCs w:val="24"/>
    </w:rPr>
  </w:style>
  <w:style w:type="character" w:customStyle="1" w:styleId="Char0">
    <w:name w:val="正文首行缩进 Char"/>
    <w:basedOn w:val="Char"/>
    <w:link w:val="a5"/>
    <w:rsid w:val="00825E06"/>
    <w:rPr>
      <w:rFonts w:ascii="宋体" w:eastAsia="宋体" w:hAnsi="宋体" w:cs="Times New Roman"/>
      <w:szCs w:val="24"/>
    </w:rPr>
  </w:style>
  <w:style w:type="paragraph" w:styleId="a6">
    <w:name w:val="header"/>
    <w:basedOn w:val="a"/>
    <w:link w:val="Char1"/>
    <w:uiPriority w:val="99"/>
    <w:unhideWhenUsed/>
    <w:rsid w:val="005341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341A2"/>
    <w:rPr>
      <w:sz w:val="18"/>
      <w:szCs w:val="18"/>
    </w:rPr>
  </w:style>
  <w:style w:type="paragraph" w:styleId="a7">
    <w:name w:val="footer"/>
    <w:basedOn w:val="a"/>
    <w:link w:val="Char2"/>
    <w:uiPriority w:val="99"/>
    <w:unhideWhenUsed/>
    <w:rsid w:val="005341A2"/>
    <w:pPr>
      <w:tabs>
        <w:tab w:val="center" w:pos="4153"/>
        <w:tab w:val="right" w:pos="8306"/>
      </w:tabs>
      <w:snapToGrid w:val="0"/>
      <w:jc w:val="left"/>
    </w:pPr>
    <w:rPr>
      <w:sz w:val="18"/>
      <w:szCs w:val="18"/>
    </w:rPr>
  </w:style>
  <w:style w:type="character" w:customStyle="1" w:styleId="Char2">
    <w:name w:val="页脚 Char"/>
    <w:basedOn w:val="a0"/>
    <w:link w:val="a7"/>
    <w:uiPriority w:val="99"/>
    <w:rsid w:val="005341A2"/>
    <w:rPr>
      <w:sz w:val="18"/>
      <w:szCs w:val="18"/>
    </w:rPr>
  </w:style>
  <w:style w:type="paragraph" w:styleId="a8">
    <w:name w:val="List Paragraph"/>
    <w:basedOn w:val="a"/>
    <w:uiPriority w:val="34"/>
    <w:qFormat/>
    <w:rsid w:val="005034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206">
      <w:bodyDiv w:val="1"/>
      <w:marLeft w:val="0"/>
      <w:marRight w:val="0"/>
      <w:marTop w:val="0"/>
      <w:marBottom w:val="0"/>
      <w:divBdr>
        <w:top w:val="none" w:sz="0" w:space="0" w:color="auto"/>
        <w:left w:val="none" w:sz="0" w:space="0" w:color="auto"/>
        <w:bottom w:val="none" w:sz="0" w:space="0" w:color="auto"/>
        <w:right w:val="none" w:sz="0" w:space="0" w:color="auto"/>
      </w:divBdr>
    </w:div>
    <w:div w:id="79302297">
      <w:bodyDiv w:val="1"/>
      <w:marLeft w:val="0"/>
      <w:marRight w:val="0"/>
      <w:marTop w:val="0"/>
      <w:marBottom w:val="0"/>
      <w:divBdr>
        <w:top w:val="none" w:sz="0" w:space="0" w:color="auto"/>
        <w:left w:val="none" w:sz="0" w:space="0" w:color="auto"/>
        <w:bottom w:val="none" w:sz="0" w:space="0" w:color="auto"/>
        <w:right w:val="none" w:sz="0" w:space="0" w:color="auto"/>
      </w:divBdr>
    </w:div>
    <w:div w:id="134688450">
      <w:bodyDiv w:val="1"/>
      <w:marLeft w:val="0"/>
      <w:marRight w:val="0"/>
      <w:marTop w:val="0"/>
      <w:marBottom w:val="0"/>
      <w:divBdr>
        <w:top w:val="none" w:sz="0" w:space="0" w:color="auto"/>
        <w:left w:val="none" w:sz="0" w:space="0" w:color="auto"/>
        <w:bottom w:val="none" w:sz="0" w:space="0" w:color="auto"/>
        <w:right w:val="none" w:sz="0" w:space="0" w:color="auto"/>
      </w:divBdr>
    </w:div>
    <w:div w:id="279068437">
      <w:bodyDiv w:val="1"/>
      <w:marLeft w:val="0"/>
      <w:marRight w:val="0"/>
      <w:marTop w:val="0"/>
      <w:marBottom w:val="0"/>
      <w:divBdr>
        <w:top w:val="none" w:sz="0" w:space="0" w:color="auto"/>
        <w:left w:val="none" w:sz="0" w:space="0" w:color="auto"/>
        <w:bottom w:val="none" w:sz="0" w:space="0" w:color="auto"/>
        <w:right w:val="none" w:sz="0" w:space="0" w:color="auto"/>
      </w:divBdr>
    </w:div>
    <w:div w:id="464278357">
      <w:bodyDiv w:val="1"/>
      <w:marLeft w:val="0"/>
      <w:marRight w:val="0"/>
      <w:marTop w:val="0"/>
      <w:marBottom w:val="0"/>
      <w:divBdr>
        <w:top w:val="none" w:sz="0" w:space="0" w:color="auto"/>
        <w:left w:val="none" w:sz="0" w:space="0" w:color="auto"/>
        <w:bottom w:val="none" w:sz="0" w:space="0" w:color="auto"/>
        <w:right w:val="none" w:sz="0" w:space="0" w:color="auto"/>
      </w:divBdr>
    </w:div>
    <w:div w:id="464857081">
      <w:bodyDiv w:val="1"/>
      <w:marLeft w:val="0"/>
      <w:marRight w:val="0"/>
      <w:marTop w:val="0"/>
      <w:marBottom w:val="0"/>
      <w:divBdr>
        <w:top w:val="none" w:sz="0" w:space="0" w:color="auto"/>
        <w:left w:val="none" w:sz="0" w:space="0" w:color="auto"/>
        <w:bottom w:val="none" w:sz="0" w:space="0" w:color="auto"/>
        <w:right w:val="none" w:sz="0" w:space="0" w:color="auto"/>
      </w:divBdr>
    </w:div>
    <w:div w:id="544949079">
      <w:bodyDiv w:val="1"/>
      <w:marLeft w:val="0"/>
      <w:marRight w:val="0"/>
      <w:marTop w:val="0"/>
      <w:marBottom w:val="0"/>
      <w:divBdr>
        <w:top w:val="none" w:sz="0" w:space="0" w:color="auto"/>
        <w:left w:val="none" w:sz="0" w:space="0" w:color="auto"/>
        <w:bottom w:val="none" w:sz="0" w:space="0" w:color="auto"/>
        <w:right w:val="none" w:sz="0" w:space="0" w:color="auto"/>
      </w:divBdr>
    </w:div>
    <w:div w:id="968777461">
      <w:bodyDiv w:val="1"/>
      <w:marLeft w:val="0"/>
      <w:marRight w:val="0"/>
      <w:marTop w:val="0"/>
      <w:marBottom w:val="0"/>
      <w:divBdr>
        <w:top w:val="none" w:sz="0" w:space="0" w:color="auto"/>
        <w:left w:val="none" w:sz="0" w:space="0" w:color="auto"/>
        <w:bottom w:val="none" w:sz="0" w:space="0" w:color="auto"/>
        <w:right w:val="none" w:sz="0" w:space="0" w:color="auto"/>
      </w:divBdr>
    </w:div>
    <w:div w:id="993803911">
      <w:bodyDiv w:val="1"/>
      <w:marLeft w:val="0"/>
      <w:marRight w:val="0"/>
      <w:marTop w:val="0"/>
      <w:marBottom w:val="0"/>
      <w:divBdr>
        <w:top w:val="none" w:sz="0" w:space="0" w:color="auto"/>
        <w:left w:val="none" w:sz="0" w:space="0" w:color="auto"/>
        <w:bottom w:val="none" w:sz="0" w:space="0" w:color="auto"/>
        <w:right w:val="none" w:sz="0" w:space="0" w:color="auto"/>
      </w:divBdr>
    </w:div>
    <w:div w:id="1112817859">
      <w:bodyDiv w:val="1"/>
      <w:marLeft w:val="0"/>
      <w:marRight w:val="0"/>
      <w:marTop w:val="0"/>
      <w:marBottom w:val="0"/>
      <w:divBdr>
        <w:top w:val="none" w:sz="0" w:space="0" w:color="auto"/>
        <w:left w:val="none" w:sz="0" w:space="0" w:color="auto"/>
        <w:bottom w:val="none" w:sz="0" w:space="0" w:color="auto"/>
        <w:right w:val="none" w:sz="0" w:space="0" w:color="auto"/>
      </w:divBdr>
    </w:div>
    <w:div w:id="1117409806">
      <w:bodyDiv w:val="1"/>
      <w:marLeft w:val="0"/>
      <w:marRight w:val="0"/>
      <w:marTop w:val="0"/>
      <w:marBottom w:val="0"/>
      <w:divBdr>
        <w:top w:val="none" w:sz="0" w:space="0" w:color="auto"/>
        <w:left w:val="none" w:sz="0" w:space="0" w:color="auto"/>
        <w:bottom w:val="none" w:sz="0" w:space="0" w:color="auto"/>
        <w:right w:val="none" w:sz="0" w:space="0" w:color="auto"/>
      </w:divBdr>
    </w:div>
    <w:div w:id="1121651672">
      <w:bodyDiv w:val="1"/>
      <w:marLeft w:val="0"/>
      <w:marRight w:val="0"/>
      <w:marTop w:val="0"/>
      <w:marBottom w:val="0"/>
      <w:divBdr>
        <w:top w:val="none" w:sz="0" w:space="0" w:color="auto"/>
        <w:left w:val="none" w:sz="0" w:space="0" w:color="auto"/>
        <w:bottom w:val="none" w:sz="0" w:space="0" w:color="auto"/>
        <w:right w:val="none" w:sz="0" w:space="0" w:color="auto"/>
      </w:divBdr>
    </w:div>
    <w:div w:id="1204172083">
      <w:bodyDiv w:val="1"/>
      <w:marLeft w:val="0"/>
      <w:marRight w:val="0"/>
      <w:marTop w:val="0"/>
      <w:marBottom w:val="0"/>
      <w:divBdr>
        <w:top w:val="none" w:sz="0" w:space="0" w:color="auto"/>
        <w:left w:val="none" w:sz="0" w:space="0" w:color="auto"/>
        <w:bottom w:val="none" w:sz="0" w:space="0" w:color="auto"/>
        <w:right w:val="none" w:sz="0" w:space="0" w:color="auto"/>
      </w:divBdr>
    </w:div>
    <w:div w:id="1388645747">
      <w:bodyDiv w:val="1"/>
      <w:marLeft w:val="0"/>
      <w:marRight w:val="0"/>
      <w:marTop w:val="0"/>
      <w:marBottom w:val="0"/>
      <w:divBdr>
        <w:top w:val="none" w:sz="0" w:space="0" w:color="auto"/>
        <w:left w:val="none" w:sz="0" w:space="0" w:color="auto"/>
        <w:bottom w:val="none" w:sz="0" w:space="0" w:color="auto"/>
        <w:right w:val="none" w:sz="0" w:space="0" w:color="auto"/>
      </w:divBdr>
    </w:div>
    <w:div w:id="1790468605">
      <w:bodyDiv w:val="1"/>
      <w:marLeft w:val="0"/>
      <w:marRight w:val="0"/>
      <w:marTop w:val="0"/>
      <w:marBottom w:val="0"/>
      <w:divBdr>
        <w:top w:val="none" w:sz="0" w:space="0" w:color="auto"/>
        <w:left w:val="none" w:sz="0" w:space="0" w:color="auto"/>
        <w:bottom w:val="none" w:sz="0" w:space="0" w:color="auto"/>
        <w:right w:val="none" w:sz="0" w:space="0" w:color="auto"/>
      </w:divBdr>
    </w:div>
    <w:div w:id="1800952341">
      <w:bodyDiv w:val="1"/>
      <w:marLeft w:val="0"/>
      <w:marRight w:val="0"/>
      <w:marTop w:val="0"/>
      <w:marBottom w:val="0"/>
      <w:divBdr>
        <w:top w:val="none" w:sz="0" w:space="0" w:color="auto"/>
        <w:left w:val="none" w:sz="0" w:space="0" w:color="auto"/>
        <w:bottom w:val="none" w:sz="0" w:space="0" w:color="auto"/>
        <w:right w:val="none" w:sz="0" w:space="0" w:color="auto"/>
      </w:divBdr>
    </w:div>
    <w:div w:id="1995841318">
      <w:bodyDiv w:val="1"/>
      <w:marLeft w:val="0"/>
      <w:marRight w:val="0"/>
      <w:marTop w:val="0"/>
      <w:marBottom w:val="0"/>
      <w:divBdr>
        <w:top w:val="none" w:sz="0" w:space="0" w:color="auto"/>
        <w:left w:val="none" w:sz="0" w:space="0" w:color="auto"/>
        <w:bottom w:val="none" w:sz="0" w:space="0" w:color="auto"/>
        <w:right w:val="none" w:sz="0" w:space="0" w:color="auto"/>
      </w:divBdr>
    </w:div>
    <w:div w:id="20887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2023-11-20T09:36:00Z</dcterms:created>
  <dc:creator>雷泉水</dc:creator>
  <cp:lastModifiedBy>雷泉水</cp:lastModifiedBy>
  <dcterms:modified xsi:type="dcterms:W3CDTF">2024-03-25T10:00:00Z</dcterms:modified>
  <cp:revision>129</cp:revision>
</cp:coreProperties>
</file>